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C4" w:rsidRPr="00AC6837" w:rsidRDefault="008F739A" w:rsidP="008F739A">
      <w:pPr>
        <w:spacing w:after="120"/>
        <w:ind w:left="2" w:hanging="4"/>
        <w:jc w:val="center"/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</w:pPr>
      <w:r w:rsidRPr="00AC6837"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  <w:t>“</w:t>
      </w:r>
      <w:r w:rsidR="001C36C4" w:rsidRPr="00AC6837"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  <w:t>Música no comença amb clau de sol</w:t>
      </w:r>
      <w:r w:rsidRPr="00AC6837"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  <w:t>”</w:t>
      </w:r>
      <w:r w:rsidR="00AC6837"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  <w:t xml:space="preserve"> aborda l’experimentalisme musical valencià </w:t>
      </w:r>
      <w:r w:rsidRPr="00AC6837"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  <w:t>del segle XX</w:t>
      </w:r>
    </w:p>
    <w:p w:rsidR="000B6E24" w:rsidRDefault="00574ACF" w:rsidP="00AC6837">
      <w:pPr>
        <w:ind w:left="2" w:hanging="4"/>
        <w:jc w:val="center"/>
        <w:rPr>
          <w:rFonts w:asciiTheme="majorHAnsi" w:eastAsia="Helvetica Neue" w:hAnsiTheme="majorHAnsi" w:cs="Helvetica Neue"/>
          <w:i/>
          <w:sz w:val="36"/>
          <w:szCs w:val="36"/>
          <w:lang w:val="ca-ES"/>
        </w:rPr>
      </w:pPr>
      <w:r w:rsidRPr="00AC683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</w:t>
      </w:r>
      <w:r w:rsidR="008F739A" w:rsidRPr="00AC683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El nou llibre </w:t>
      </w:r>
      <w:r w:rsidR="00AC683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abo</w:t>
      </w:r>
      <w:r w:rsidR="00E0398E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rda el </w:t>
      </w:r>
      <w:proofErr w:type="spellStart"/>
      <w:r w:rsidR="00E0398E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microtonalisme</w:t>
      </w:r>
      <w:proofErr w:type="spellEnd"/>
      <w:r w:rsidR="00E0398E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de </w:t>
      </w:r>
      <w:proofErr w:type="spellStart"/>
      <w:r w:rsidR="00E0398E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Panach</w:t>
      </w:r>
      <w:proofErr w:type="spellEnd"/>
      <w:r w:rsidR="00AC683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, l’electrònica en García Castillejo, el Circuit </w:t>
      </w:r>
      <w:proofErr w:type="spellStart"/>
      <w:r w:rsidR="00AC683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Perifònic</w:t>
      </w:r>
      <w:proofErr w:type="spellEnd"/>
      <w:r w:rsidR="00AC683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de Val del </w:t>
      </w:r>
      <w:proofErr w:type="spellStart"/>
      <w:r w:rsidR="00AC683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Omor</w:t>
      </w:r>
      <w:proofErr w:type="spellEnd"/>
      <w:r w:rsidR="00AC683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i el grup </w:t>
      </w:r>
      <w:proofErr w:type="spellStart"/>
      <w:r w:rsidR="00AC683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Actum</w:t>
      </w:r>
      <w:proofErr w:type="spellEnd"/>
    </w:p>
    <w:p w:rsidR="00AC6837" w:rsidRPr="00901855" w:rsidRDefault="00AC6837" w:rsidP="00AC6837">
      <w:pPr>
        <w:ind w:left="0" w:hanging="2"/>
        <w:jc w:val="center"/>
        <w:rPr>
          <w:rFonts w:asciiTheme="majorHAnsi" w:eastAsia="Helvetica Neue" w:hAnsiTheme="majorHAnsi" w:cs="Helvetica Neue"/>
          <w:i/>
          <w:sz w:val="20"/>
          <w:szCs w:val="20"/>
          <w:lang w:val="ca-ES"/>
        </w:rPr>
      </w:pPr>
    </w:p>
    <w:p w:rsidR="00311B39" w:rsidRPr="00AC6837" w:rsidRDefault="00660ABA" w:rsidP="001C36C4">
      <w:pPr>
        <w:spacing w:after="120" w:line="240" w:lineRule="atLeast"/>
        <w:ind w:leftChars="0" w:left="0" w:firstLineChars="0" w:firstLine="0"/>
        <w:jc w:val="both"/>
        <w:rPr>
          <w:rFonts w:asciiTheme="majorHAnsi" w:hAnsiTheme="majorHAnsi"/>
          <w:lang w:val="ca-ES"/>
        </w:rPr>
      </w:pPr>
      <w:r w:rsidRPr="00AC6837">
        <w:rPr>
          <w:rFonts w:asciiTheme="majorHAnsi" w:eastAsia="Helvetica Neue" w:hAnsiTheme="majorHAnsi" w:cs="Helvetica Neue"/>
          <w:lang w:val="ca-ES"/>
        </w:rPr>
        <w:t xml:space="preserve">València, </w:t>
      </w:r>
      <w:r w:rsidR="00AE30DD" w:rsidRPr="00AC6837">
        <w:rPr>
          <w:rFonts w:asciiTheme="majorHAnsi" w:eastAsia="Helvetica Neue" w:hAnsiTheme="majorHAnsi" w:cs="Helvetica Neue"/>
          <w:lang w:val="ca-ES"/>
        </w:rPr>
        <w:t>17 de gener de 2022</w:t>
      </w:r>
      <w:r w:rsidRPr="00AC6837">
        <w:rPr>
          <w:rFonts w:asciiTheme="majorHAnsi" w:eastAsia="Helvetica Neue" w:hAnsiTheme="majorHAnsi" w:cs="Helvetica Neue"/>
          <w:lang w:val="ca-ES"/>
        </w:rPr>
        <w:t xml:space="preserve">–. La </w:t>
      </w:r>
      <w:r w:rsidRPr="00AC6837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Pr="00AC6837">
        <w:rPr>
          <w:rFonts w:asciiTheme="majorHAnsi" w:eastAsia="Helvetica Neue" w:hAnsiTheme="majorHAnsi" w:cs="Helvetica Neue"/>
          <w:lang w:val="ca-ES"/>
        </w:rPr>
        <w:t xml:space="preserve"> </w:t>
      </w:r>
      <w:r w:rsidR="00A57A82" w:rsidRPr="00AC6837">
        <w:rPr>
          <w:rFonts w:asciiTheme="majorHAnsi" w:eastAsia="Helvetica Neue" w:hAnsiTheme="majorHAnsi" w:cs="Helvetica Neue"/>
          <w:lang w:val="ca-ES"/>
        </w:rPr>
        <w:t>publica</w:t>
      </w:r>
      <w:r w:rsidRPr="00AC6837">
        <w:rPr>
          <w:rFonts w:asciiTheme="majorHAnsi" w:eastAsia="Helvetica Neue" w:hAnsiTheme="majorHAnsi" w:cs="Helvetica Neue"/>
          <w:lang w:val="ca-ES"/>
        </w:rPr>
        <w:t xml:space="preserve"> </w:t>
      </w:r>
      <w:r w:rsidR="00311B39" w:rsidRPr="00AC6837">
        <w:rPr>
          <w:rFonts w:asciiTheme="majorHAnsi" w:eastAsia="Helvetica Neue" w:hAnsiTheme="majorHAnsi" w:cs="Helvetica Neue"/>
          <w:i/>
          <w:lang w:val="ca-ES"/>
        </w:rPr>
        <w:t>Música no comença amb clau de sol. Quatre històries d’heterodòxia musical i sonora a València durant el segle XX (1922-1983)</w:t>
      </w:r>
      <w:r w:rsidR="00E706F1" w:rsidRPr="00AC6837">
        <w:rPr>
          <w:rFonts w:asciiTheme="majorHAnsi" w:eastAsia="Helvetica Neue" w:hAnsiTheme="majorHAnsi" w:cs="Helvetica Neue"/>
          <w:lang w:val="ca-ES"/>
        </w:rPr>
        <w:t>,</w:t>
      </w:r>
      <w:r w:rsidR="00A57A82" w:rsidRPr="00AC6837">
        <w:rPr>
          <w:rFonts w:asciiTheme="majorHAnsi" w:eastAsia="Helvetica Neue" w:hAnsiTheme="majorHAnsi" w:cs="Helvetica Neue"/>
          <w:b/>
          <w:lang w:val="ca-ES"/>
        </w:rPr>
        <w:t xml:space="preserve"> </w:t>
      </w:r>
      <w:r w:rsidR="00311B39" w:rsidRPr="00AC6837">
        <w:rPr>
          <w:rFonts w:asciiTheme="majorHAnsi" w:eastAsia="Helvetica Neue" w:hAnsiTheme="majorHAnsi" w:cs="Helvetica Neue"/>
          <w:lang w:val="ca-ES"/>
        </w:rPr>
        <w:t>de</w:t>
      </w:r>
      <w:r w:rsidR="00311B39" w:rsidRPr="00AC6837">
        <w:rPr>
          <w:rFonts w:asciiTheme="majorHAnsi" w:eastAsia="Helvetica Neue" w:hAnsiTheme="majorHAnsi" w:cs="Helvetica Neue"/>
          <w:b/>
          <w:lang w:val="ca-ES"/>
        </w:rPr>
        <w:t xml:space="preserve"> José Vicente Gil Noé</w:t>
      </w:r>
      <w:r w:rsidR="003C02C2">
        <w:rPr>
          <w:rFonts w:asciiTheme="majorHAnsi" w:eastAsia="Helvetica Neue" w:hAnsiTheme="majorHAnsi" w:cs="Helvetica Neue"/>
          <w:lang w:val="ca-ES"/>
        </w:rPr>
        <w:t>,</w:t>
      </w:r>
      <w:r w:rsidR="00311B39" w:rsidRPr="00AC6837">
        <w:rPr>
          <w:rFonts w:asciiTheme="majorHAnsi" w:eastAsia="Helvetica Neue" w:hAnsiTheme="majorHAnsi" w:cs="Helvetica Neue"/>
          <w:b/>
          <w:lang w:val="ca-ES"/>
        </w:rPr>
        <w:t xml:space="preserve"> </w:t>
      </w:r>
      <w:r w:rsidR="00311B39" w:rsidRPr="00AC6837">
        <w:rPr>
          <w:rFonts w:asciiTheme="majorHAnsi" w:eastAsia="Helvetica Neue" w:hAnsiTheme="majorHAnsi" w:cs="Helvetica Neue"/>
          <w:lang w:val="ca-ES"/>
        </w:rPr>
        <w:t xml:space="preserve">dins </w:t>
      </w:r>
      <w:r w:rsidR="00A57A82" w:rsidRPr="00AC6837">
        <w:rPr>
          <w:rFonts w:asciiTheme="majorHAnsi" w:eastAsia="Helvetica Neue" w:hAnsiTheme="majorHAnsi" w:cs="Helvetica Neue"/>
          <w:lang w:val="ca-ES"/>
        </w:rPr>
        <w:t>de la</w:t>
      </w:r>
      <w:r w:rsidR="00574ACF" w:rsidRPr="00AC6837">
        <w:rPr>
          <w:rFonts w:asciiTheme="majorHAnsi" w:eastAsia="Helvetica Neue" w:hAnsiTheme="majorHAnsi" w:cs="Helvetica Neue"/>
          <w:b/>
          <w:lang w:val="ca-ES"/>
        </w:rPr>
        <w:t xml:space="preserve"> col·lecció </w:t>
      </w:r>
      <w:r w:rsidR="00311B39" w:rsidRPr="00AC6837">
        <w:rPr>
          <w:rFonts w:asciiTheme="majorHAnsi" w:eastAsia="Helvetica Neue" w:hAnsiTheme="majorHAnsi" w:cs="Helvetica Neue"/>
          <w:b/>
          <w:lang w:val="ca-ES"/>
        </w:rPr>
        <w:t>Músiques</w:t>
      </w:r>
      <w:r w:rsidR="00311B39" w:rsidRPr="00AC6837">
        <w:rPr>
          <w:rFonts w:asciiTheme="majorHAnsi" w:eastAsia="Helvetica Neue" w:hAnsiTheme="majorHAnsi" w:cs="Helvetica Neue"/>
          <w:lang w:val="ca-ES"/>
        </w:rPr>
        <w:t xml:space="preserve">. </w:t>
      </w:r>
      <w:r w:rsidR="00311B39" w:rsidRPr="00AC6837">
        <w:rPr>
          <w:rFonts w:asciiTheme="majorHAnsi" w:hAnsiTheme="majorHAnsi"/>
          <w:lang w:val="ca-ES"/>
        </w:rPr>
        <w:t xml:space="preserve">El llibre, que compta amb un destacat doble pròleg a càrrec de </w:t>
      </w:r>
      <w:r w:rsidR="00311B39" w:rsidRPr="00AC6837">
        <w:rPr>
          <w:rFonts w:asciiTheme="majorHAnsi" w:hAnsiTheme="majorHAnsi"/>
          <w:b/>
          <w:lang w:val="ca-ES"/>
        </w:rPr>
        <w:t>Miguel Molina Alarcón</w:t>
      </w:r>
      <w:r w:rsidR="00311B39" w:rsidRPr="00AC6837">
        <w:rPr>
          <w:rFonts w:asciiTheme="majorHAnsi" w:hAnsiTheme="majorHAnsi"/>
          <w:lang w:val="ca-ES"/>
        </w:rPr>
        <w:t xml:space="preserve"> (artista sonor, catedràtic de Belles Arts i autoritat en investigació de músiques experimentals i art sonor) i de </w:t>
      </w:r>
      <w:r w:rsidR="00311B39" w:rsidRPr="00AC6837">
        <w:rPr>
          <w:rFonts w:asciiTheme="majorHAnsi" w:hAnsiTheme="majorHAnsi"/>
          <w:b/>
          <w:lang w:val="ca-ES"/>
        </w:rPr>
        <w:t>Llorenç Barber</w:t>
      </w:r>
      <w:r w:rsidR="00311B39" w:rsidRPr="00AC6837">
        <w:rPr>
          <w:rFonts w:asciiTheme="majorHAnsi" w:hAnsiTheme="majorHAnsi"/>
          <w:lang w:val="ca-ES"/>
        </w:rPr>
        <w:t xml:space="preserve"> (artista sonor, conegut pels seus concerts de ciutat i una de les figures més rellevants de la música valenciana i espanyola de les últimes dècades) permet confirmar de manera clara la </w:t>
      </w:r>
      <w:r w:rsidR="00311B39" w:rsidRPr="00AC6837">
        <w:rPr>
          <w:rFonts w:asciiTheme="majorHAnsi" w:hAnsiTheme="majorHAnsi"/>
          <w:b/>
          <w:lang w:val="ca-ES"/>
        </w:rPr>
        <w:t>realitat d'un patrimoni musical experimental a València</w:t>
      </w:r>
      <w:r w:rsidR="00311B39" w:rsidRPr="00AC6837">
        <w:rPr>
          <w:rFonts w:asciiTheme="majorHAnsi" w:hAnsiTheme="majorHAnsi"/>
          <w:lang w:val="ca-ES"/>
        </w:rPr>
        <w:t xml:space="preserve"> i posa les bases per al coneixement de la seua vertadera dimensió.</w:t>
      </w:r>
    </w:p>
    <w:p w:rsidR="00311B39" w:rsidRPr="00AC6837" w:rsidRDefault="00311B39" w:rsidP="001C36C4">
      <w:pPr>
        <w:spacing w:line="240" w:lineRule="atLeast"/>
        <w:ind w:leftChars="0" w:left="0" w:firstLineChars="0" w:firstLine="0"/>
        <w:jc w:val="both"/>
        <w:rPr>
          <w:rFonts w:asciiTheme="majorHAnsi" w:hAnsiTheme="majorHAnsi"/>
          <w:lang w:val="ca-ES"/>
        </w:rPr>
      </w:pPr>
      <w:r w:rsidRPr="00AC6837">
        <w:rPr>
          <w:rFonts w:asciiTheme="majorHAnsi" w:hAnsiTheme="majorHAnsi"/>
          <w:lang w:val="ca-ES"/>
        </w:rPr>
        <w:t xml:space="preserve">Es tracta del </w:t>
      </w:r>
      <w:r w:rsidRPr="00AC6837">
        <w:rPr>
          <w:rFonts w:asciiTheme="majorHAnsi" w:hAnsiTheme="majorHAnsi"/>
          <w:b/>
          <w:lang w:val="ca-ES"/>
        </w:rPr>
        <w:t>primer estudi monogràfic i en profunditat sobre creadors experimentadors oblidats</w:t>
      </w:r>
      <w:r w:rsidRPr="00AC6837">
        <w:rPr>
          <w:rFonts w:asciiTheme="majorHAnsi" w:hAnsiTheme="majorHAnsi"/>
          <w:lang w:val="ca-ES"/>
        </w:rPr>
        <w:t xml:space="preserve"> i contribueix a ampliar el ventall de possibles precedents de l'art sonor –territori interdisciplinari on sovint es troben músics i artistes plàstics– que tanta força ha cobrat en els últims anys a València i </w:t>
      </w:r>
      <w:r w:rsidR="00AC6837">
        <w:rPr>
          <w:rFonts w:asciiTheme="majorHAnsi" w:hAnsiTheme="majorHAnsi"/>
          <w:lang w:val="ca-ES"/>
        </w:rPr>
        <w:t xml:space="preserve">a </w:t>
      </w:r>
      <w:r w:rsidRPr="00AC6837">
        <w:rPr>
          <w:rFonts w:asciiTheme="majorHAnsi" w:hAnsiTheme="majorHAnsi"/>
          <w:lang w:val="ca-ES"/>
        </w:rPr>
        <w:t>Espanya.</w:t>
      </w:r>
    </w:p>
    <w:p w:rsidR="001C36C4" w:rsidRPr="00AC6837" w:rsidRDefault="001C36C4" w:rsidP="00311B39">
      <w:pPr>
        <w:spacing w:line="276" w:lineRule="auto"/>
        <w:ind w:leftChars="0" w:left="0" w:firstLineChars="0" w:firstLine="0"/>
        <w:jc w:val="both"/>
        <w:rPr>
          <w:rFonts w:asciiTheme="majorHAnsi" w:hAnsiTheme="majorHAnsi"/>
          <w:lang w:val="ca-ES"/>
        </w:rPr>
      </w:pPr>
    </w:p>
    <w:p w:rsidR="001C36C4" w:rsidRPr="00AC6837" w:rsidRDefault="001C36C4" w:rsidP="001C36C4">
      <w:pPr>
        <w:pStyle w:val="Default"/>
        <w:spacing w:after="120" w:line="276" w:lineRule="auto"/>
        <w:rPr>
          <w:b/>
          <w:lang w:val="ca-ES"/>
        </w:rPr>
      </w:pPr>
      <w:r w:rsidRPr="00AC6837">
        <w:rPr>
          <w:b/>
          <w:lang w:val="ca-ES"/>
        </w:rPr>
        <w:t>Un intent de completar el relat històric musical de València</w:t>
      </w:r>
    </w:p>
    <w:p w:rsidR="001C36C4" w:rsidRPr="00AC6837" w:rsidRDefault="001C36C4" w:rsidP="001C36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Chars="0" w:left="0" w:firstLineChars="0" w:firstLine="0"/>
        <w:jc w:val="both"/>
        <w:rPr>
          <w:rFonts w:asciiTheme="majorHAnsi" w:hAnsiTheme="majorHAnsi"/>
          <w:lang w:val="ca-ES"/>
        </w:rPr>
      </w:pPr>
      <w:r w:rsidRPr="00AC6837">
        <w:rPr>
          <w:rFonts w:asciiTheme="majorHAnsi" w:hAnsiTheme="majorHAnsi"/>
          <w:lang w:val="ca-ES"/>
        </w:rPr>
        <w:t xml:space="preserve">Al llarg del segle XX, la música occidental va </w:t>
      </w:r>
      <w:r w:rsidR="003C02C2">
        <w:rPr>
          <w:rFonts w:asciiTheme="majorHAnsi" w:hAnsiTheme="majorHAnsi"/>
          <w:lang w:val="ca-ES"/>
        </w:rPr>
        <w:t>sofrir</w:t>
      </w:r>
      <w:r w:rsidRPr="00AC6837">
        <w:rPr>
          <w:rFonts w:asciiTheme="majorHAnsi" w:hAnsiTheme="majorHAnsi"/>
          <w:lang w:val="ca-ES"/>
        </w:rPr>
        <w:t xml:space="preserve"> canvis i alteracions ben significatives fruit de </w:t>
      </w:r>
      <w:r w:rsidRPr="00AC6837">
        <w:rPr>
          <w:rFonts w:asciiTheme="majorHAnsi" w:hAnsiTheme="majorHAnsi"/>
          <w:b/>
          <w:lang w:val="ca-ES"/>
        </w:rPr>
        <w:t>l’experimentació que els músics i artistes més innovadors</w:t>
      </w:r>
      <w:r w:rsidRPr="00AC6837">
        <w:rPr>
          <w:rFonts w:asciiTheme="majorHAnsi" w:hAnsiTheme="majorHAnsi"/>
          <w:lang w:val="ca-ES"/>
        </w:rPr>
        <w:t xml:space="preserve"> van portar a terme a la recerca de noves fórmules d’expressió. Apostes divergents, moltes vegades radicals, van portar a </w:t>
      </w:r>
      <w:r w:rsidRPr="00AC6837">
        <w:rPr>
          <w:rFonts w:asciiTheme="majorHAnsi" w:hAnsiTheme="majorHAnsi"/>
          <w:b/>
          <w:lang w:val="ca-ES"/>
        </w:rPr>
        <w:t>replantejar el concepte de música</w:t>
      </w:r>
      <w:r w:rsidRPr="00AC6837">
        <w:rPr>
          <w:rFonts w:asciiTheme="majorHAnsi" w:hAnsiTheme="majorHAnsi"/>
          <w:lang w:val="ca-ES"/>
        </w:rPr>
        <w:t xml:space="preserve">. </w:t>
      </w:r>
      <w:r w:rsidR="008F739A" w:rsidRPr="00AC6837">
        <w:rPr>
          <w:rFonts w:asciiTheme="majorHAnsi" w:hAnsiTheme="majorHAnsi"/>
          <w:lang w:val="ca-ES"/>
        </w:rPr>
        <w:t>Aquesta obra é</w:t>
      </w:r>
      <w:r w:rsidRPr="00AC6837">
        <w:rPr>
          <w:rFonts w:asciiTheme="majorHAnsi" w:hAnsiTheme="majorHAnsi" w:cs="Times New Roman"/>
          <w:color w:val="000000"/>
          <w:lang w:val="ca-ES"/>
        </w:rPr>
        <w:t>s un intent de completar el relat històric musical amb algunes aportacions que albiraren horitzons més amples, exploraren més enllà de l’estàndard i, precisament per això, han estat abandonades i relegades a habitar en els marges.</w:t>
      </w:r>
    </w:p>
    <w:p w:rsidR="001C36C4" w:rsidRPr="00AC6837" w:rsidRDefault="001C36C4" w:rsidP="008F7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0" w:hanging="2"/>
        <w:jc w:val="both"/>
        <w:rPr>
          <w:rFonts w:asciiTheme="majorHAnsi" w:hAnsiTheme="majorHAnsi" w:cs="Times New Roman"/>
          <w:color w:val="000000"/>
          <w:szCs w:val="18"/>
          <w:lang w:val="ca-ES"/>
        </w:rPr>
      </w:pPr>
      <w:r w:rsidRPr="00AC6837">
        <w:rPr>
          <w:rFonts w:asciiTheme="majorHAnsi" w:hAnsiTheme="majorHAnsi" w:cs="Times New Roman"/>
          <w:color w:val="000000"/>
          <w:szCs w:val="18"/>
          <w:lang w:val="ca-ES"/>
        </w:rPr>
        <w:t xml:space="preserve">El llibre s’estructura en </w:t>
      </w:r>
      <w:r w:rsidRPr="00AC6837">
        <w:rPr>
          <w:rFonts w:asciiTheme="majorHAnsi" w:hAnsiTheme="majorHAnsi" w:cs="Times New Roman"/>
          <w:b/>
          <w:color w:val="000000"/>
          <w:szCs w:val="18"/>
          <w:lang w:val="ca-ES"/>
        </w:rPr>
        <w:t>quatre capítols, que es corresponen monogràficament amb cadascuna de les propostes rescatades</w:t>
      </w:r>
      <w:r w:rsidRPr="00AC6837">
        <w:rPr>
          <w:rFonts w:asciiTheme="majorHAnsi" w:hAnsiTheme="majorHAnsi" w:cs="Times New Roman"/>
          <w:color w:val="000000"/>
          <w:szCs w:val="18"/>
          <w:lang w:val="ca-ES"/>
        </w:rPr>
        <w:t xml:space="preserve">: el </w:t>
      </w:r>
      <w:proofErr w:type="spellStart"/>
      <w:r w:rsidRPr="00AC6837">
        <w:rPr>
          <w:rFonts w:asciiTheme="majorHAnsi" w:hAnsiTheme="majorHAnsi" w:cs="Times New Roman"/>
          <w:b/>
          <w:color w:val="000000"/>
          <w:szCs w:val="18"/>
          <w:lang w:val="ca-ES"/>
        </w:rPr>
        <w:t>microtonalisme</w:t>
      </w:r>
      <w:proofErr w:type="spellEnd"/>
      <w:r w:rsidRPr="00AC6837">
        <w:rPr>
          <w:rFonts w:asciiTheme="majorHAnsi" w:hAnsiTheme="majorHAnsi" w:cs="Times New Roman"/>
          <w:b/>
          <w:color w:val="000000"/>
          <w:szCs w:val="18"/>
          <w:lang w:val="ca-ES"/>
        </w:rPr>
        <w:t xml:space="preserve"> d’Eduardo </w:t>
      </w:r>
      <w:proofErr w:type="spellStart"/>
      <w:r w:rsidRPr="00AC6837">
        <w:rPr>
          <w:rFonts w:asciiTheme="majorHAnsi" w:hAnsiTheme="majorHAnsi" w:cs="Times New Roman"/>
          <w:b/>
          <w:color w:val="000000"/>
          <w:szCs w:val="18"/>
          <w:lang w:val="ca-ES"/>
        </w:rPr>
        <w:t>Panach</w:t>
      </w:r>
      <w:proofErr w:type="spellEnd"/>
      <w:r w:rsidRPr="00AC6837">
        <w:rPr>
          <w:rFonts w:asciiTheme="majorHAnsi" w:hAnsiTheme="majorHAnsi" w:cs="Times New Roman"/>
          <w:color w:val="000000"/>
          <w:szCs w:val="18"/>
          <w:lang w:val="ca-ES"/>
        </w:rPr>
        <w:t xml:space="preserve"> i el seu treball a la conquesta del total sonor; </w:t>
      </w:r>
      <w:r w:rsidRPr="00AC6837">
        <w:rPr>
          <w:rFonts w:asciiTheme="majorHAnsi" w:hAnsiTheme="majorHAnsi" w:cs="Times New Roman"/>
          <w:b/>
          <w:color w:val="000000"/>
          <w:szCs w:val="18"/>
          <w:lang w:val="ca-ES"/>
        </w:rPr>
        <w:t>l’aplicació de l’electricitat i l’electrònica a la música de Juan García Castillejo</w:t>
      </w:r>
      <w:r w:rsidRPr="00AC6837">
        <w:rPr>
          <w:rFonts w:asciiTheme="majorHAnsi" w:hAnsiTheme="majorHAnsi" w:cs="Times New Roman"/>
          <w:color w:val="000000"/>
          <w:szCs w:val="18"/>
          <w:lang w:val="ca-ES"/>
        </w:rPr>
        <w:t xml:space="preserve"> i el seu quasi mític aparell </w:t>
      </w:r>
      <w:proofErr w:type="spellStart"/>
      <w:r w:rsidRPr="00AC6837">
        <w:rPr>
          <w:rFonts w:asciiTheme="majorHAnsi" w:hAnsiTheme="majorHAnsi" w:cs="Times New Roman"/>
          <w:color w:val="000000"/>
          <w:szCs w:val="18"/>
          <w:lang w:val="ca-ES"/>
        </w:rPr>
        <w:t>electrocompositor</w:t>
      </w:r>
      <w:proofErr w:type="spellEnd"/>
      <w:r w:rsidRPr="00AC6837">
        <w:rPr>
          <w:rFonts w:asciiTheme="majorHAnsi" w:hAnsiTheme="majorHAnsi" w:cs="Times New Roman"/>
          <w:color w:val="000000"/>
          <w:szCs w:val="18"/>
          <w:lang w:val="ca-ES"/>
        </w:rPr>
        <w:t xml:space="preserve">, capaç de crear i fer sonar obres automàticament; </w:t>
      </w:r>
      <w:r w:rsidRPr="00AC6837">
        <w:rPr>
          <w:rFonts w:asciiTheme="majorHAnsi" w:hAnsiTheme="majorHAnsi" w:cs="Times New Roman"/>
          <w:b/>
          <w:color w:val="000000"/>
          <w:szCs w:val="18"/>
          <w:lang w:val="ca-ES"/>
        </w:rPr>
        <w:t xml:space="preserve">el Circuit </w:t>
      </w:r>
      <w:proofErr w:type="spellStart"/>
      <w:r w:rsidRPr="00AC6837">
        <w:rPr>
          <w:rFonts w:asciiTheme="majorHAnsi" w:hAnsiTheme="majorHAnsi" w:cs="Times New Roman"/>
          <w:b/>
          <w:color w:val="000000"/>
          <w:szCs w:val="18"/>
          <w:lang w:val="ca-ES"/>
        </w:rPr>
        <w:t>Perifònic</w:t>
      </w:r>
      <w:proofErr w:type="spellEnd"/>
      <w:r w:rsidRPr="00AC6837">
        <w:rPr>
          <w:rFonts w:asciiTheme="majorHAnsi" w:hAnsiTheme="majorHAnsi" w:cs="Times New Roman"/>
          <w:color w:val="000000"/>
          <w:szCs w:val="18"/>
          <w:lang w:val="ca-ES"/>
        </w:rPr>
        <w:t xml:space="preserve">, que </w:t>
      </w:r>
      <w:r w:rsidRPr="00AC6837">
        <w:rPr>
          <w:rFonts w:asciiTheme="majorHAnsi" w:hAnsiTheme="majorHAnsi" w:cs="Times New Roman"/>
          <w:b/>
          <w:color w:val="000000"/>
          <w:szCs w:val="18"/>
          <w:lang w:val="ca-ES"/>
        </w:rPr>
        <w:t xml:space="preserve">José Val del Omar </w:t>
      </w:r>
      <w:r w:rsidRPr="00AC6837">
        <w:rPr>
          <w:rFonts w:asciiTheme="majorHAnsi" w:hAnsiTheme="majorHAnsi" w:cs="Times New Roman"/>
          <w:color w:val="000000"/>
          <w:szCs w:val="18"/>
          <w:lang w:val="ca-ES"/>
        </w:rPr>
        <w:t xml:space="preserve">va instal·lar pels carrers amb una calculada xarxa d’altaveus que, amb música i paraula, complementava el paisatge sonor de la ciutat; per acabar amb el </w:t>
      </w:r>
      <w:r w:rsidRPr="00AC6837">
        <w:rPr>
          <w:rFonts w:asciiTheme="majorHAnsi" w:hAnsiTheme="majorHAnsi" w:cs="Times New Roman"/>
          <w:b/>
          <w:color w:val="000000"/>
          <w:szCs w:val="18"/>
          <w:lang w:val="ca-ES"/>
        </w:rPr>
        <w:t xml:space="preserve">grup </w:t>
      </w:r>
      <w:proofErr w:type="spellStart"/>
      <w:r w:rsidRPr="00AC6837">
        <w:rPr>
          <w:rFonts w:asciiTheme="majorHAnsi" w:hAnsiTheme="majorHAnsi" w:cs="Times New Roman"/>
          <w:b/>
          <w:color w:val="000000"/>
          <w:szCs w:val="18"/>
          <w:lang w:val="ca-ES"/>
        </w:rPr>
        <w:t>Actum</w:t>
      </w:r>
      <w:proofErr w:type="spellEnd"/>
      <w:r w:rsidRPr="00AC6837">
        <w:rPr>
          <w:rFonts w:asciiTheme="majorHAnsi" w:hAnsiTheme="majorHAnsi" w:cs="Times New Roman"/>
          <w:color w:val="000000"/>
          <w:szCs w:val="18"/>
          <w:lang w:val="ca-ES"/>
        </w:rPr>
        <w:t xml:space="preserve">, pioner valencià i espanyol en el seguiment del corrent experimental que va recórrer Europa i Amèrica a partir de </w:t>
      </w:r>
      <w:r w:rsidRPr="00E0398E">
        <w:rPr>
          <w:rFonts w:asciiTheme="majorHAnsi" w:hAnsiTheme="majorHAnsi" w:cs="Times New Roman"/>
          <w:b/>
          <w:color w:val="000000"/>
          <w:szCs w:val="18"/>
          <w:lang w:val="ca-ES"/>
        </w:rPr>
        <w:t xml:space="preserve">l’obra i el </w:t>
      </w:r>
      <w:r w:rsidRPr="00AC6837">
        <w:rPr>
          <w:rFonts w:asciiTheme="majorHAnsi" w:hAnsiTheme="majorHAnsi" w:cs="Times New Roman"/>
          <w:b/>
          <w:color w:val="000000"/>
          <w:szCs w:val="18"/>
          <w:lang w:val="ca-ES"/>
        </w:rPr>
        <w:t>pensament de John Cage</w:t>
      </w:r>
      <w:r w:rsidRPr="00AC6837">
        <w:rPr>
          <w:rFonts w:asciiTheme="majorHAnsi" w:hAnsiTheme="majorHAnsi" w:cs="Times New Roman"/>
          <w:color w:val="000000"/>
          <w:szCs w:val="18"/>
          <w:lang w:val="ca-ES"/>
        </w:rPr>
        <w:t>.</w:t>
      </w:r>
    </w:p>
    <w:p w:rsidR="008F739A" w:rsidRPr="00AC6837" w:rsidRDefault="008F739A" w:rsidP="008F7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hanging="2"/>
        <w:jc w:val="both"/>
        <w:rPr>
          <w:rFonts w:asciiTheme="majorHAnsi" w:hAnsiTheme="majorHAnsi" w:cs="Times New Roman"/>
          <w:color w:val="000000"/>
          <w:lang w:val="ca-ES"/>
        </w:rPr>
      </w:pPr>
      <w:r w:rsidRPr="00AC6837">
        <w:rPr>
          <w:rFonts w:asciiTheme="majorHAnsi" w:hAnsiTheme="majorHAnsi"/>
          <w:lang w:val="ca-ES"/>
        </w:rPr>
        <w:t xml:space="preserve">La falta d'informació sobre aquestes excepcions justifica la necessitat d'un llibre com aquest. El text recupera </w:t>
      </w:r>
      <w:r w:rsidRPr="00AC6837">
        <w:rPr>
          <w:rFonts w:asciiTheme="majorHAnsi" w:hAnsiTheme="majorHAnsi"/>
          <w:b/>
          <w:lang w:val="ca-ES"/>
        </w:rPr>
        <w:t>comportaments musicals fruit de l'experimentació</w:t>
      </w:r>
      <w:r w:rsidRPr="00AC6837">
        <w:rPr>
          <w:rFonts w:asciiTheme="majorHAnsi" w:hAnsiTheme="majorHAnsi"/>
          <w:lang w:val="ca-ES"/>
        </w:rPr>
        <w:t xml:space="preserve"> assimilables als que es van donar més enllà de les pròpies fronteres regionals i nacionals.</w:t>
      </w:r>
    </w:p>
    <w:p w:rsidR="008F739A" w:rsidRPr="00AC6837" w:rsidRDefault="008F739A" w:rsidP="008F739A">
      <w:pPr>
        <w:pStyle w:val="Default"/>
        <w:rPr>
          <w:lang w:val="ca-ES"/>
        </w:rPr>
      </w:pPr>
    </w:p>
    <w:p w:rsidR="008F739A" w:rsidRDefault="008F739A" w:rsidP="008F7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hanging="2"/>
        <w:jc w:val="both"/>
        <w:rPr>
          <w:lang w:val="ca-ES"/>
        </w:rPr>
      </w:pPr>
      <w:r w:rsidRPr="00AC6837">
        <w:rPr>
          <w:lang w:val="ca-ES"/>
        </w:rPr>
        <w:t xml:space="preserve"> </w:t>
      </w:r>
    </w:p>
    <w:p w:rsidR="00901855" w:rsidRPr="00AC6837" w:rsidRDefault="00901855" w:rsidP="008F7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hanging="2"/>
        <w:jc w:val="both"/>
        <w:rPr>
          <w:rFonts w:asciiTheme="majorHAnsi" w:hAnsiTheme="majorHAnsi" w:cs="Times New Roman"/>
          <w:color w:val="000000"/>
          <w:szCs w:val="18"/>
          <w:lang w:val="ca-ES"/>
        </w:rPr>
      </w:pPr>
    </w:p>
    <w:p w:rsidR="00311B39" w:rsidRPr="00AC6837" w:rsidRDefault="00311B39" w:rsidP="00311B39">
      <w:pPr>
        <w:pStyle w:val="Default"/>
        <w:rPr>
          <w:lang w:val="ca-ES"/>
        </w:rPr>
      </w:pPr>
    </w:p>
    <w:p w:rsidR="001C36C4" w:rsidRPr="00AC6837" w:rsidRDefault="001C36C4" w:rsidP="001C36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0" w:hanging="2"/>
        <w:rPr>
          <w:rFonts w:asciiTheme="majorHAnsi" w:hAnsiTheme="majorHAnsi" w:cs="Times New Roman"/>
          <w:b/>
          <w:lang w:val="ca-ES"/>
        </w:rPr>
      </w:pPr>
      <w:r w:rsidRPr="00AC6837">
        <w:rPr>
          <w:rFonts w:asciiTheme="majorHAnsi" w:hAnsiTheme="majorHAnsi" w:cs="Times New Roman"/>
          <w:b/>
          <w:lang w:val="ca-ES"/>
        </w:rPr>
        <w:t>L’autor</w:t>
      </w:r>
      <w:r w:rsidR="00901855">
        <w:rPr>
          <w:rFonts w:asciiTheme="majorHAnsi" w:hAnsiTheme="majorHAnsi" w:cs="Times New Roman"/>
          <w:b/>
          <w:lang w:val="ca-ES"/>
        </w:rPr>
        <w:t>,</w:t>
      </w:r>
      <w:r w:rsidRPr="00AC6837">
        <w:rPr>
          <w:rFonts w:asciiTheme="majorHAnsi" w:hAnsiTheme="majorHAnsi" w:cs="Times New Roman"/>
          <w:b/>
          <w:lang w:val="ca-ES"/>
        </w:rPr>
        <w:t xml:space="preserve"> </w:t>
      </w:r>
      <w:r w:rsidRPr="00AC6837">
        <w:rPr>
          <w:rFonts w:asciiTheme="majorHAnsi" w:hAnsiTheme="majorHAnsi" w:cs="Times New Roman"/>
          <w:b/>
          <w:color w:val="000000"/>
          <w:szCs w:val="20"/>
          <w:lang w:val="ca-ES"/>
        </w:rPr>
        <w:t>José Vicente Gil Noé</w:t>
      </w:r>
    </w:p>
    <w:p w:rsidR="001C36C4" w:rsidRPr="00AC6837" w:rsidRDefault="001C36C4" w:rsidP="001C36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hanging="2"/>
        <w:jc w:val="both"/>
        <w:rPr>
          <w:rFonts w:asciiTheme="majorHAnsi" w:hAnsiTheme="majorHAnsi" w:cs="Times New Roman"/>
          <w:color w:val="000000"/>
          <w:szCs w:val="18"/>
          <w:lang w:val="ca-ES"/>
        </w:rPr>
      </w:pPr>
      <w:r w:rsidRPr="00AC6837">
        <w:rPr>
          <w:rFonts w:asciiTheme="majorHAnsi" w:hAnsiTheme="majorHAnsi" w:cs="Times New Roman"/>
          <w:color w:val="000000"/>
          <w:szCs w:val="20"/>
          <w:lang w:val="ca-ES"/>
        </w:rPr>
        <w:lastRenderedPageBreak/>
        <w:t>José Vicente Gil Noé</w:t>
      </w:r>
      <w:r w:rsidRPr="00AC6837">
        <w:rPr>
          <w:rFonts w:asciiTheme="majorHAnsi" w:hAnsiTheme="majorHAnsi" w:cs="Times New Roman"/>
          <w:color w:val="000000"/>
          <w:szCs w:val="18"/>
          <w:lang w:val="ca-ES"/>
        </w:rPr>
        <w:t xml:space="preserve"> (València, 1978) és doctor per la Universitat de València, llicenciat en Història de l’Art, professor superior de Música i màster en Estètica i Creativitat Musical. Ha exercit com a professor en Educació Secundària i en diverses universitats. Actualment forma part del Departament de Pedagogia i Didàctica de les Ciències Socials, la Llengua i la Literatura de la Universitat Jaume I, on a més pertany al grup d’innovació educativa DIMPA (Didàctica de la Imatge i el Patrimoni) i al grup d’investigació QHEART (Qualitat de Vida i Desenvolupament Sostenible des de la Música i les Arts). Les seues línies d’investigació estan centrades en les músiques experimentals i l’art sonor, la didàctica de les ciències socials, la didàctica de la música i la sostenibilitat i la qualitat de vida a través de les arts.</w:t>
      </w:r>
    </w:p>
    <w:p w:rsidR="001C36C4" w:rsidRPr="00AC6837" w:rsidRDefault="001C36C4" w:rsidP="001C36C4">
      <w:pPr>
        <w:ind w:leftChars="0" w:firstLineChars="0" w:firstLine="0"/>
        <w:jc w:val="both"/>
        <w:rPr>
          <w:rFonts w:asciiTheme="majorHAnsi" w:eastAsia="Helvetica Neue" w:hAnsiTheme="majorHAnsi" w:cs="Helvetica Neue"/>
          <w:sz w:val="16"/>
          <w:szCs w:val="16"/>
          <w:u w:val="single"/>
          <w:lang w:val="ca-ES"/>
        </w:rPr>
      </w:pPr>
      <w:bookmarkStart w:id="0" w:name="_GoBack"/>
      <w:bookmarkEnd w:id="0"/>
    </w:p>
    <w:p w:rsidR="001C36C4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bookmarkStart w:id="1" w:name="_heading=h.gjdgxs" w:colFirst="0" w:colLast="0"/>
      <w:bookmarkEnd w:id="1"/>
      <w:r w:rsidRPr="00AC6837">
        <w:rPr>
          <w:rFonts w:asciiTheme="majorHAnsi" w:eastAsia="Helvetica Neue" w:hAnsiTheme="majorHAnsi" w:cs="Helvetica Neue"/>
          <w:lang w:val="ca-ES"/>
        </w:rPr>
        <w:t xml:space="preserve">Més informació en </w:t>
      </w:r>
      <w:hyperlink r:id="rId7">
        <w:r w:rsidRPr="00AC6837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Default="00E0398E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E0398E" w:rsidRPr="00AC6837" w:rsidRDefault="00E0398E" w:rsidP="00E0398E">
      <w:pPr>
        <w:spacing w:after="120"/>
        <w:ind w:left="2" w:hanging="4"/>
        <w:jc w:val="center"/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</w:pPr>
      <w:r w:rsidRPr="00AC6837"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  <w:lastRenderedPageBreak/>
        <w:t>“Música no comença amb clau de sol”</w:t>
      </w:r>
      <w:r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  <w:t xml:space="preserve"> aborda el </w:t>
      </w:r>
      <w:proofErr w:type="spellStart"/>
      <w:r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  <w:t>experimentalismo</w:t>
      </w:r>
      <w:proofErr w:type="spellEnd"/>
      <w:r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  <w:t xml:space="preserve"> musical </w:t>
      </w:r>
      <w:proofErr w:type="spellStart"/>
      <w:r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  <w:t>valenciano</w:t>
      </w:r>
      <w:proofErr w:type="spellEnd"/>
      <w:r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  <w:t xml:space="preserve"> </w:t>
      </w:r>
      <w:r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  <w:t xml:space="preserve">del </w:t>
      </w:r>
      <w:proofErr w:type="spellStart"/>
      <w:r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  <w:t>siglo</w:t>
      </w:r>
      <w:proofErr w:type="spellEnd"/>
      <w:r w:rsidRPr="00AC6837">
        <w:rPr>
          <w:rFonts w:asciiTheme="majorHAnsi" w:eastAsia="Helvetica Neue" w:hAnsiTheme="majorHAnsi" w:cs="Helvetica Neue"/>
          <w:b/>
          <w:i/>
          <w:sz w:val="44"/>
          <w:szCs w:val="44"/>
          <w:lang w:val="ca-ES"/>
        </w:rPr>
        <w:t xml:space="preserve"> XX</w:t>
      </w:r>
    </w:p>
    <w:p w:rsidR="00E0398E" w:rsidRPr="00E0398E" w:rsidRDefault="00E0398E" w:rsidP="00E0398E">
      <w:pPr>
        <w:ind w:leftChars="0" w:left="0" w:firstLineChars="0" w:firstLine="0"/>
        <w:jc w:val="center"/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</w:pPr>
      <w:r w:rsidRPr="00E0398E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 xml:space="preserve">El nuevo libro aborda el </w:t>
      </w:r>
      <w:proofErr w:type="spellStart"/>
      <w:r w:rsidRPr="00E0398E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>microtonalismo</w:t>
      </w:r>
      <w:proofErr w:type="spellEnd"/>
      <w:r w:rsidRPr="00E0398E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 xml:space="preserve"> de </w:t>
      </w:r>
      <w:proofErr w:type="spellStart"/>
      <w:r w:rsidRPr="00E0398E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>Pan</w:t>
      </w:r>
      <w:r w:rsidRPr="00E0398E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>ach</w:t>
      </w:r>
      <w:proofErr w:type="spellEnd"/>
      <w:r w:rsidRPr="00E0398E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 xml:space="preserve">, la electrónica en García Castillejo, el Circuito </w:t>
      </w:r>
      <w:proofErr w:type="spellStart"/>
      <w:r w:rsidRPr="00E0398E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>Perifónico</w:t>
      </w:r>
      <w:proofErr w:type="spellEnd"/>
      <w:r w:rsidRPr="00E0398E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 xml:space="preserve"> de Vale del </w:t>
      </w:r>
      <w:proofErr w:type="spellStart"/>
      <w:r w:rsidRPr="00E0398E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>Omor</w:t>
      </w:r>
      <w:proofErr w:type="spellEnd"/>
      <w:r w:rsidRPr="00E0398E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 xml:space="preserve"> y el grupo </w:t>
      </w:r>
      <w:proofErr w:type="spellStart"/>
      <w:r w:rsidRPr="00E0398E">
        <w:rPr>
          <w:rFonts w:asciiTheme="majorHAnsi" w:hAnsiTheme="majorHAnsi"/>
          <w:i/>
          <w:color w:val="373737"/>
          <w:sz w:val="32"/>
          <w:szCs w:val="32"/>
          <w:shd w:val="clear" w:color="auto" w:fill="FFFFFF"/>
        </w:rPr>
        <w:t>Actum</w:t>
      </w:r>
      <w:proofErr w:type="spellEnd"/>
    </w:p>
    <w:p w:rsidR="00E0398E" w:rsidRPr="00E0398E" w:rsidRDefault="00E0398E" w:rsidP="00E0398E">
      <w:pPr>
        <w:ind w:leftChars="0" w:left="0" w:firstLineChars="0" w:firstLine="0"/>
        <w:jc w:val="both"/>
        <w:rPr>
          <w:rFonts w:ascii="Helvetica Neue" w:hAnsi="Helvetica Neue"/>
          <w:color w:val="373737"/>
          <w:sz w:val="20"/>
          <w:szCs w:val="20"/>
          <w:shd w:val="clear" w:color="auto" w:fill="FFFFFF"/>
        </w:rPr>
      </w:pPr>
    </w:p>
    <w:p w:rsidR="00E0398E" w:rsidRPr="00E0398E" w:rsidRDefault="00E0398E" w:rsidP="00E0398E">
      <w:pPr>
        <w:spacing w:after="120"/>
        <w:ind w:left="0" w:hanging="2"/>
        <w:jc w:val="both"/>
        <w:rPr>
          <w:rFonts w:asciiTheme="majorHAnsi" w:hAnsiTheme="majorHAnsi"/>
          <w:color w:val="373737"/>
          <w:shd w:val="clear" w:color="auto" w:fill="FFFFFF"/>
        </w:rPr>
      </w:pPr>
      <w:r w:rsidRPr="00E0398E">
        <w:rPr>
          <w:rFonts w:asciiTheme="majorHAnsi" w:hAnsiTheme="majorHAnsi"/>
          <w:color w:val="373737"/>
          <w:shd w:val="clear" w:color="auto" w:fill="FFFFFF"/>
        </w:rPr>
        <w:t xml:space="preserve">València, 17 de enero de 2022–. La </w:t>
      </w:r>
      <w:r w:rsidRPr="00AC6837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Pr="00E0398E">
        <w:rPr>
          <w:rFonts w:asciiTheme="majorHAnsi" w:hAnsiTheme="majorHAnsi"/>
          <w:color w:val="373737"/>
          <w:shd w:val="clear" w:color="auto" w:fill="FFFFFF"/>
        </w:rPr>
        <w:t xml:space="preserve"> publica </w:t>
      </w:r>
      <w:r w:rsidRPr="00AC6837">
        <w:rPr>
          <w:rFonts w:asciiTheme="majorHAnsi" w:eastAsia="Helvetica Neue" w:hAnsiTheme="majorHAnsi" w:cs="Helvetica Neue"/>
          <w:i/>
          <w:lang w:val="ca-ES"/>
        </w:rPr>
        <w:t>Música no comença amb clau de sol. Quatre històries d’heterodòxia musical i sonora a València durant el segle XX (1922-1983)</w:t>
      </w:r>
      <w:r w:rsidRPr="00E0398E">
        <w:rPr>
          <w:rFonts w:asciiTheme="majorHAnsi" w:hAnsiTheme="majorHAnsi"/>
          <w:color w:val="373737"/>
          <w:shd w:val="clear" w:color="auto" w:fill="FFFFFF"/>
        </w:rPr>
        <w:t xml:space="preserve">, de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José Vicente Gil Noé</w:t>
      </w:r>
      <w:r w:rsidR="003C02C2">
        <w:rPr>
          <w:rFonts w:asciiTheme="majorHAnsi" w:hAnsiTheme="majorHAnsi"/>
          <w:color w:val="373737"/>
          <w:shd w:val="clear" w:color="auto" w:fill="FFFFFF"/>
        </w:rPr>
        <w:t>,</w:t>
      </w:r>
      <w:r>
        <w:rPr>
          <w:rFonts w:asciiTheme="majorHAnsi" w:hAnsiTheme="majorHAnsi"/>
          <w:color w:val="373737"/>
          <w:shd w:val="clear" w:color="auto" w:fill="FFFFFF"/>
        </w:rPr>
        <w:t xml:space="preserve"> dentro de la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colección</w:t>
      </w:r>
      <w:r w:rsidRPr="00E0398E">
        <w:rPr>
          <w:rFonts w:asciiTheme="majorHAnsi" w:hAnsiTheme="majorHAnsi"/>
          <w:color w:val="373737"/>
          <w:shd w:val="clear" w:color="auto" w:fill="FFFFFF"/>
        </w:rPr>
        <w:t xml:space="preserve"> </w:t>
      </w:r>
      <w:r w:rsidRPr="00AC6837">
        <w:rPr>
          <w:rFonts w:asciiTheme="majorHAnsi" w:eastAsia="Helvetica Neue" w:hAnsiTheme="majorHAnsi" w:cs="Helvetica Neue"/>
          <w:b/>
          <w:lang w:val="ca-ES"/>
        </w:rPr>
        <w:t>Músiques</w:t>
      </w:r>
      <w:r w:rsidRPr="00E0398E">
        <w:rPr>
          <w:rFonts w:asciiTheme="majorHAnsi" w:hAnsiTheme="majorHAnsi"/>
          <w:color w:val="373737"/>
          <w:shd w:val="clear" w:color="auto" w:fill="FFFFFF"/>
        </w:rPr>
        <w:t xml:space="preserve">. El libro, que cuenta con un destacado doble prólogo a cargo de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Miguel Molina Alarcón</w:t>
      </w:r>
      <w:r w:rsidRPr="00E0398E">
        <w:rPr>
          <w:rFonts w:asciiTheme="majorHAnsi" w:hAnsiTheme="majorHAnsi"/>
          <w:color w:val="373737"/>
          <w:shd w:val="clear" w:color="auto" w:fill="FFFFFF"/>
        </w:rPr>
        <w:t xml:space="preserve"> (artista sonoro, catedrático de Bellas artes y autoridad en investigación de músicas experimentales y arte sonoro) y de </w:t>
      </w:r>
      <w:proofErr w:type="spellStart"/>
      <w:r w:rsidRPr="00E0398E">
        <w:rPr>
          <w:rFonts w:asciiTheme="majorHAnsi" w:hAnsiTheme="majorHAnsi"/>
          <w:b/>
          <w:color w:val="373737"/>
          <w:shd w:val="clear" w:color="auto" w:fill="FFFFFF"/>
        </w:rPr>
        <w:t>Llorenç</w:t>
      </w:r>
      <w:proofErr w:type="spellEnd"/>
      <w:r w:rsidRPr="00E0398E">
        <w:rPr>
          <w:rFonts w:asciiTheme="majorHAnsi" w:hAnsiTheme="majorHAnsi"/>
          <w:b/>
          <w:color w:val="373737"/>
          <w:shd w:val="clear" w:color="auto" w:fill="FFFFFF"/>
        </w:rPr>
        <w:t xml:space="preserve"> </w:t>
      </w:r>
      <w:proofErr w:type="spellStart"/>
      <w:r w:rsidRPr="00E0398E">
        <w:rPr>
          <w:rFonts w:asciiTheme="majorHAnsi" w:hAnsiTheme="majorHAnsi"/>
          <w:b/>
          <w:color w:val="373737"/>
          <w:shd w:val="clear" w:color="auto" w:fill="FFFFFF"/>
        </w:rPr>
        <w:t>Barber</w:t>
      </w:r>
      <w:proofErr w:type="spellEnd"/>
      <w:r w:rsidRPr="00E0398E">
        <w:rPr>
          <w:rFonts w:asciiTheme="majorHAnsi" w:hAnsiTheme="majorHAnsi"/>
          <w:color w:val="373737"/>
          <w:shd w:val="clear" w:color="auto" w:fill="FFFFFF"/>
        </w:rPr>
        <w:t xml:space="preserve"> (artista sonoro, conocido por sus conciertos de ciudad y una de las figuras más relevantes de la música valenciana y española de las últimas décadas) permite confirmar de manera clara la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realidad de un patrimonio musical experimental en València</w:t>
      </w:r>
      <w:r w:rsidRPr="00E0398E">
        <w:rPr>
          <w:rFonts w:asciiTheme="majorHAnsi" w:hAnsiTheme="majorHAnsi"/>
          <w:color w:val="373737"/>
          <w:shd w:val="clear" w:color="auto" w:fill="FFFFFF"/>
        </w:rPr>
        <w:t xml:space="preserve"> y pone las bases para el conocimiento de su verdadera dimensión.</w:t>
      </w:r>
    </w:p>
    <w:p w:rsidR="00E0398E" w:rsidRPr="00E0398E" w:rsidRDefault="00E0398E" w:rsidP="00E0398E">
      <w:pPr>
        <w:ind w:leftChars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 w:rsidRPr="00E0398E">
        <w:rPr>
          <w:rFonts w:asciiTheme="majorHAnsi" w:hAnsiTheme="majorHAnsi"/>
          <w:color w:val="373737"/>
          <w:shd w:val="clear" w:color="auto" w:fill="FFFFFF"/>
        </w:rPr>
        <w:t xml:space="preserve">Se trata del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primer estudio monográfico y en profundidad sobre creadores experimentadores olvidados</w:t>
      </w:r>
      <w:r w:rsidRPr="00E0398E">
        <w:rPr>
          <w:rFonts w:asciiTheme="majorHAnsi" w:hAnsiTheme="majorHAnsi"/>
          <w:color w:val="373737"/>
          <w:shd w:val="clear" w:color="auto" w:fill="FFFFFF"/>
        </w:rPr>
        <w:t xml:space="preserve"> y contribuye a ampliar el abanico de posibles precedentes del arte sonoro –territorio interdisciplinario donde a menudo se encuentran músicos y artistas plásticos– que tanta fuerza ha cobrado en los últimos años en València y en España.</w:t>
      </w:r>
    </w:p>
    <w:p w:rsidR="00E0398E" w:rsidRPr="00E0398E" w:rsidRDefault="00E0398E" w:rsidP="00E0398E">
      <w:pPr>
        <w:spacing w:after="120"/>
        <w:ind w:left="0" w:hanging="2"/>
        <w:jc w:val="both"/>
        <w:rPr>
          <w:rFonts w:asciiTheme="majorHAnsi" w:hAnsiTheme="majorHAnsi"/>
          <w:b/>
          <w:color w:val="373737"/>
          <w:shd w:val="clear" w:color="auto" w:fill="FFFFFF"/>
        </w:rPr>
      </w:pPr>
      <w:r w:rsidRPr="00E0398E">
        <w:rPr>
          <w:rFonts w:asciiTheme="majorHAnsi" w:hAnsiTheme="majorHAnsi"/>
          <w:color w:val="373737"/>
        </w:rPr>
        <w:br/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Un intento de completar el relato histórico musical de València</w:t>
      </w:r>
    </w:p>
    <w:p w:rsidR="00E0398E" w:rsidRDefault="00E0398E" w:rsidP="00E0398E">
      <w:pPr>
        <w:spacing w:after="120"/>
        <w:ind w:left="0" w:hanging="2"/>
        <w:jc w:val="both"/>
        <w:rPr>
          <w:rFonts w:asciiTheme="majorHAnsi" w:hAnsiTheme="majorHAnsi"/>
          <w:color w:val="373737"/>
          <w:shd w:val="clear" w:color="auto" w:fill="FFFFFF"/>
        </w:rPr>
      </w:pPr>
      <w:r w:rsidRPr="00E0398E">
        <w:rPr>
          <w:rFonts w:asciiTheme="majorHAnsi" w:hAnsiTheme="majorHAnsi"/>
          <w:color w:val="373737"/>
          <w:shd w:val="clear" w:color="auto" w:fill="FFFFFF"/>
        </w:rPr>
        <w:t xml:space="preserve">A lo largo del siglo XX, la música occidental </w:t>
      </w:r>
      <w:r w:rsidR="003C02C2">
        <w:rPr>
          <w:rFonts w:asciiTheme="majorHAnsi" w:hAnsiTheme="majorHAnsi"/>
          <w:color w:val="373737"/>
          <w:shd w:val="clear" w:color="auto" w:fill="FFFFFF"/>
        </w:rPr>
        <w:t>sufri</w:t>
      </w:r>
      <w:r w:rsidRPr="00E0398E">
        <w:rPr>
          <w:rFonts w:asciiTheme="majorHAnsi" w:hAnsiTheme="majorHAnsi"/>
          <w:color w:val="373737"/>
          <w:shd w:val="clear" w:color="auto" w:fill="FFFFFF"/>
        </w:rPr>
        <w:t xml:space="preserve">ó cambios y alteraciones muy significativas fruto de la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experimentación que los músicos y artistas más innovadores</w:t>
      </w:r>
      <w:r w:rsidRPr="00E0398E">
        <w:rPr>
          <w:rFonts w:asciiTheme="majorHAnsi" w:hAnsiTheme="majorHAnsi"/>
          <w:color w:val="373737"/>
          <w:shd w:val="clear" w:color="auto" w:fill="FFFFFF"/>
        </w:rPr>
        <w:t xml:space="preserve"> llevaron a cabo en busca de nuevas fórmulas de expresión. Apuestas divergentes, muchas veces radicales, llevaron a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replantear el concepto de música</w:t>
      </w:r>
      <w:r w:rsidRPr="00E0398E">
        <w:rPr>
          <w:rFonts w:asciiTheme="majorHAnsi" w:hAnsiTheme="majorHAnsi"/>
          <w:color w:val="373737"/>
          <w:shd w:val="clear" w:color="auto" w:fill="FFFFFF"/>
        </w:rPr>
        <w:t xml:space="preserve">. Esta obra es un intento de completar el relato histórico musical con algunas aportaciones que divisaron horizontes más </w:t>
      </w:r>
      <w:r>
        <w:rPr>
          <w:rFonts w:asciiTheme="majorHAnsi" w:hAnsiTheme="majorHAnsi"/>
          <w:color w:val="373737"/>
          <w:shd w:val="clear" w:color="auto" w:fill="FFFFFF"/>
        </w:rPr>
        <w:t>amplios</w:t>
      </w:r>
      <w:r w:rsidRPr="00E0398E">
        <w:rPr>
          <w:rFonts w:asciiTheme="majorHAnsi" w:hAnsiTheme="majorHAnsi"/>
          <w:color w:val="373737"/>
          <w:shd w:val="clear" w:color="auto" w:fill="FFFFFF"/>
        </w:rPr>
        <w:t>, exploraron más allá del estándar y, precisamente por eso, han sido abandonadas y relegadas a habitar en los márgenes.</w:t>
      </w:r>
    </w:p>
    <w:p w:rsidR="00E0398E" w:rsidRPr="00E0398E" w:rsidRDefault="00E0398E" w:rsidP="00E0398E">
      <w:pPr>
        <w:spacing w:after="120"/>
        <w:ind w:left="0" w:hanging="2"/>
        <w:jc w:val="both"/>
        <w:rPr>
          <w:rFonts w:asciiTheme="majorHAnsi" w:hAnsiTheme="majorHAnsi"/>
          <w:color w:val="373737"/>
          <w:shd w:val="clear" w:color="auto" w:fill="FFFFFF"/>
        </w:rPr>
      </w:pPr>
      <w:r w:rsidRPr="00E0398E">
        <w:rPr>
          <w:rFonts w:asciiTheme="majorHAnsi" w:hAnsiTheme="majorHAnsi"/>
          <w:color w:val="373737"/>
          <w:shd w:val="clear" w:color="auto" w:fill="FFFFFF"/>
        </w:rPr>
        <w:t>El libro se estructura en cuatro capítulos, que se corresponden monográficamente con cada una de</w:t>
      </w:r>
      <w:r>
        <w:rPr>
          <w:rFonts w:asciiTheme="majorHAnsi" w:hAnsiTheme="majorHAnsi"/>
          <w:color w:val="373737"/>
          <w:shd w:val="clear" w:color="auto" w:fill="FFFFFF"/>
        </w:rPr>
        <w:t xml:space="preserve"> las propuestas rescatadas: el </w:t>
      </w:r>
      <w:proofErr w:type="spellStart"/>
      <w:r w:rsidRPr="00E0398E">
        <w:rPr>
          <w:rFonts w:asciiTheme="majorHAnsi" w:hAnsiTheme="majorHAnsi"/>
          <w:b/>
          <w:color w:val="373737"/>
          <w:shd w:val="clear" w:color="auto" w:fill="FFFFFF"/>
        </w:rPr>
        <w:t>microtonalismo</w:t>
      </w:r>
      <w:proofErr w:type="spellEnd"/>
      <w:r w:rsidRPr="00E0398E">
        <w:rPr>
          <w:rFonts w:asciiTheme="majorHAnsi" w:hAnsiTheme="majorHAnsi"/>
          <w:b/>
          <w:color w:val="373737"/>
          <w:shd w:val="clear" w:color="auto" w:fill="FFFFFF"/>
        </w:rPr>
        <w:t xml:space="preserve"> de Eduardo </w:t>
      </w:r>
      <w:proofErr w:type="spellStart"/>
      <w:r w:rsidRPr="00E0398E">
        <w:rPr>
          <w:rFonts w:asciiTheme="majorHAnsi" w:hAnsiTheme="majorHAnsi"/>
          <w:b/>
          <w:color w:val="373737"/>
          <w:shd w:val="clear" w:color="auto" w:fill="FFFFFF"/>
        </w:rPr>
        <w:t>Panach</w:t>
      </w:r>
      <w:proofErr w:type="spellEnd"/>
      <w:r w:rsidRPr="00E0398E">
        <w:rPr>
          <w:rFonts w:asciiTheme="majorHAnsi" w:hAnsiTheme="majorHAnsi"/>
          <w:color w:val="373737"/>
          <w:shd w:val="clear" w:color="auto" w:fill="FFFFFF"/>
        </w:rPr>
        <w:t xml:space="preserve"> y su trabajo </w:t>
      </w:r>
      <w:r>
        <w:rPr>
          <w:rFonts w:asciiTheme="majorHAnsi" w:hAnsiTheme="majorHAnsi"/>
          <w:color w:val="373737"/>
          <w:shd w:val="clear" w:color="auto" w:fill="FFFFFF"/>
        </w:rPr>
        <w:t>de</w:t>
      </w:r>
      <w:r w:rsidRPr="00E0398E">
        <w:rPr>
          <w:rFonts w:asciiTheme="majorHAnsi" w:hAnsiTheme="majorHAnsi"/>
          <w:color w:val="373737"/>
          <w:shd w:val="clear" w:color="auto" w:fill="FFFFFF"/>
        </w:rPr>
        <w:t xml:space="preserve"> la conquista del total sonoro;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la aplicación de la electricidad y la electrón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 xml:space="preserve">ica a la música de Juan García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Castillejo</w:t>
      </w:r>
      <w:r>
        <w:rPr>
          <w:rFonts w:asciiTheme="majorHAnsi" w:hAnsiTheme="majorHAnsi"/>
          <w:color w:val="373737"/>
          <w:shd w:val="clear" w:color="auto" w:fill="FFFFFF"/>
        </w:rPr>
        <w:t xml:space="preserve"> y su casi mítico aparato </w:t>
      </w:r>
      <w:proofErr w:type="spellStart"/>
      <w:r w:rsidRPr="00E0398E">
        <w:rPr>
          <w:rFonts w:asciiTheme="majorHAnsi" w:hAnsiTheme="majorHAnsi"/>
          <w:color w:val="373737"/>
          <w:shd w:val="clear" w:color="auto" w:fill="FFFFFF"/>
        </w:rPr>
        <w:t>electrocompositor</w:t>
      </w:r>
      <w:proofErr w:type="spellEnd"/>
      <w:r w:rsidRPr="00E0398E">
        <w:rPr>
          <w:rFonts w:asciiTheme="majorHAnsi" w:hAnsiTheme="majorHAnsi"/>
          <w:color w:val="373737"/>
          <w:shd w:val="clear" w:color="auto" w:fill="FFFFFF"/>
        </w:rPr>
        <w:t>, capaz de crear y hacer sonar obra</w:t>
      </w:r>
      <w:r>
        <w:rPr>
          <w:rFonts w:asciiTheme="majorHAnsi" w:hAnsiTheme="majorHAnsi"/>
          <w:color w:val="373737"/>
          <w:shd w:val="clear" w:color="auto" w:fill="FFFFFF"/>
        </w:rPr>
        <w:t xml:space="preserve">s automáticamente; el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 xml:space="preserve">Circuito </w:t>
      </w:r>
      <w:proofErr w:type="spellStart"/>
      <w:r w:rsidRPr="00E0398E">
        <w:rPr>
          <w:rFonts w:asciiTheme="majorHAnsi" w:hAnsiTheme="majorHAnsi"/>
          <w:b/>
          <w:color w:val="373737"/>
          <w:shd w:val="clear" w:color="auto" w:fill="FFFFFF"/>
        </w:rPr>
        <w:t>Perifó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nic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o</w:t>
      </w:r>
      <w:proofErr w:type="spellEnd"/>
      <w:r>
        <w:rPr>
          <w:rFonts w:asciiTheme="majorHAnsi" w:hAnsiTheme="majorHAnsi"/>
          <w:color w:val="373737"/>
          <w:shd w:val="clear" w:color="auto" w:fill="FFFFFF"/>
        </w:rPr>
        <w:t xml:space="preserve">, que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 xml:space="preserve">José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Val de Omar</w:t>
      </w:r>
      <w:r w:rsidRPr="00E0398E">
        <w:rPr>
          <w:rFonts w:asciiTheme="majorHAnsi" w:hAnsiTheme="majorHAnsi"/>
          <w:color w:val="373737"/>
          <w:shd w:val="clear" w:color="auto" w:fill="FFFFFF"/>
        </w:rPr>
        <w:t xml:space="preserve"> instaló por las calles con una calculada red de altavoces que, con música y palabra, complementaba el paisaje sonoro de la ci</w:t>
      </w:r>
      <w:r>
        <w:rPr>
          <w:rFonts w:asciiTheme="majorHAnsi" w:hAnsiTheme="majorHAnsi"/>
          <w:color w:val="373737"/>
          <w:shd w:val="clear" w:color="auto" w:fill="FFFFFF"/>
        </w:rPr>
        <w:t xml:space="preserve">udad; para acabar con el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 xml:space="preserve">grupo </w:t>
      </w:r>
      <w:proofErr w:type="spellStart"/>
      <w:r w:rsidRPr="00E0398E">
        <w:rPr>
          <w:rFonts w:asciiTheme="majorHAnsi" w:hAnsiTheme="majorHAnsi"/>
          <w:b/>
          <w:color w:val="373737"/>
          <w:shd w:val="clear" w:color="auto" w:fill="FFFFFF"/>
        </w:rPr>
        <w:t>Actum</w:t>
      </w:r>
      <w:proofErr w:type="spellEnd"/>
      <w:r w:rsidRPr="00E0398E">
        <w:rPr>
          <w:rFonts w:asciiTheme="majorHAnsi" w:hAnsiTheme="majorHAnsi"/>
          <w:color w:val="373737"/>
          <w:shd w:val="clear" w:color="auto" w:fill="FFFFFF"/>
        </w:rPr>
        <w:t xml:space="preserve">, pionero valenciano y español en el seguimiento de la corriente experimental que recorrió Europa y América a partir de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la obra y el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 xml:space="preserve"> pensamiento de John </w:t>
      </w:r>
      <w:r w:rsidRPr="00E0398E">
        <w:rPr>
          <w:rFonts w:asciiTheme="majorHAnsi" w:hAnsiTheme="majorHAnsi"/>
          <w:b/>
          <w:color w:val="373737"/>
          <w:shd w:val="clear" w:color="auto" w:fill="FFFFFF"/>
        </w:rPr>
        <w:t>Cage</w:t>
      </w:r>
      <w:r w:rsidRPr="00E0398E">
        <w:rPr>
          <w:rFonts w:asciiTheme="majorHAnsi" w:hAnsiTheme="majorHAnsi"/>
          <w:color w:val="373737"/>
          <w:shd w:val="clear" w:color="auto" w:fill="FFFFFF"/>
        </w:rPr>
        <w:t>.</w:t>
      </w:r>
    </w:p>
    <w:p w:rsidR="00E0398E" w:rsidRPr="00E0398E" w:rsidRDefault="00E0398E" w:rsidP="001C36C4">
      <w:pPr>
        <w:ind w:left="0" w:hanging="2"/>
        <w:jc w:val="both"/>
        <w:rPr>
          <w:rFonts w:asciiTheme="majorHAnsi" w:hAnsiTheme="majorHAnsi"/>
          <w:color w:val="373737"/>
          <w:shd w:val="clear" w:color="auto" w:fill="FFFFFF"/>
        </w:rPr>
      </w:pPr>
      <w:r w:rsidRPr="00E0398E">
        <w:rPr>
          <w:rFonts w:asciiTheme="majorHAnsi" w:hAnsiTheme="majorHAnsi"/>
          <w:color w:val="373737"/>
          <w:shd w:val="clear" w:color="auto" w:fill="FFFFFF"/>
        </w:rPr>
        <w:t xml:space="preserve">La falta de información sobre estas excepciones justifica la necesidad de un libro como este. El texto recupera </w:t>
      </w:r>
      <w:r w:rsidRPr="00901855">
        <w:rPr>
          <w:rFonts w:asciiTheme="majorHAnsi" w:hAnsiTheme="majorHAnsi"/>
          <w:b/>
          <w:color w:val="373737"/>
          <w:shd w:val="clear" w:color="auto" w:fill="FFFFFF"/>
        </w:rPr>
        <w:t xml:space="preserve">comportamientos musicales fruto de </w:t>
      </w:r>
      <w:proofErr w:type="gramStart"/>
      <w:r w:rsidRPr="00901855">
        <w:rPr>
          <w:rFonts w:asciiTheme="majorHAnsi" w:hAnsiTheme="majorHAnsi"/>
          <w:b/>
          <w:color w:val="373737"/>
          <w:shd w:val="clear" w:color="auto" w:fill="FFFFFF"/>
        </w:rPr>
        <w:t>la experimentación</w:t>
      </w:r>
      <w:r w:rsidRPr="00E0398E">
        <w:rPr>
          <w:rFonts w:asciiTheme="majorHAnsi" w:hAnsiTheme="majorHAnsi"/>
          <w:color w:val="373737"/>
          <w:shd w:val="clear" w:color="auto" w:fill="FFFFFF"/>
        </w:rPr>
        <w:t xml:space="preserve"> asimilables</w:t>
      </w:r>
      <w:proofErr w:type="gramEnd"/>
      <w:r w:rsidRPr="00E0398E">
        <w:rPr>
          <w:rFonts w:asciiTheme="majorHAnsi" w:hAnsiTheme="majorHAnsi"/>
          <w:color w:val="373737"/>
          <w:shd w:val="clear" w:color="auto" w:fill="FFFFFF"/>
        </w:rPr>
        <w:t xml:space="preserve"> a los que se dieron más allá de las propias fronteras regionales y nacionales.</w:t>
      </w:r>
    </w:p>
    <w:p w:rsidR="00E0398E" w:rsidRPr="00901855" w:rsidRDefault="00E0398E" w:rsidP="003C02C2">
      <w:pPr>
        <w:spacing w:after="120"/>
        <w:ind w:left="0" w:hanging="2"/>
        <w:jc w:val="both"/>
        <w:rPr>
          <w:rFonts w:asciiTheme="majorHAnsi" w:hAnsiTheme="majorHAnsi"/>
          <w:b/>
          <w:color w:val="373737"/>
          <w:shd w:val="clear" w:color="auto" w:fill="FFFFFF"/>
        </w:rPr>
      </w:pPr>
      <w:r w:rsidRPr="00E0398E">
        <w:rPr>
          <w:rFonts w:asciiTheme="majorHAnsi" w:hAnsiTheme="majorHAnsi"/>
          <w:color w:val="373737"/>
        </w:rPr>
        <w:br/>
      </w:r>
      <w:r w:rsidRPr="00E0398E">
        <w:rPr>
          <w:rFonts w:asciiTheme="majorHAnsi" w:hAnsiTheme="majorHAnsi"/>
          <w:color w:val="373737"/>
        </w:rPr>
        <w:br/>
      </w:r>
      <w:r w:rsidRPr="00E0398E">
        <w:rPr>
          <w:rFonts w:asciiTheme="majorHAnsi" w:hAnsiTheme="majorHAnsi"/>
          <w:color w:val="373737"/>
        </w:rPr>
        <w:br/>
      </w:r>
      <w:r w:rsidRPr="00E0398E">
        <w:rPr>
          <w:rFonts w:asciiTheme="majorHAnsi" w:hAnsiTheme="majorHAnsi"/>
          <w:color w:val="373737"/>
        </w:rPr>
        <w:lastRenderedPageBreak/>
        <w:br/>
      </w:r>
      <w:r w:rsidRPr="00901855">
        <w:rPr>
          <w:rFonts w:asciiTheme="majorHAnsi" w:hAnsiTheme="majorHAnsi"/>
          <w:b/>
          <w:color w:val="373737"/>
          <w:shd w:val="clear" w:color="auto" w:fill="FFFFFF"/>
        </w:rPr>
        <w:t>El autor</w:t>
      </w:r>
      <w:r w:rsidR="00901855" w:rsidRPr="00901855">
        <w:rPr>
          <w:rFonts w:asciiTheme="majorHAnsi" w:hAnsiTheme="majorHAnsi"/>
          <w:b/>
          <w:color w:val="373737"/>
          <w:shd w:val="clear" w:color="auto" w:fill="FFFFFF"/>
        </w:rPr>
        <w:t>,</w:t>
      </w:r>
      <w:r w:rsidRPr="00901855">
        <w:rPr>
          <w:rFonts w:asciiTheme="majorHAnsi" w:hAnsiTheme="majorHAnsi"/>
          <w:b/>
          <w:color w:val="373737"/>
          <w:shd w:val="clear" w:color="auto" w:fill="FFFFFF"/>
        </w:rPr>
        <w:t xml:space="preserve"> José Vicente Gil Noé</w:t>
      </w:r>
    </w:p>
    <w:p w:rsidR="001C36C4" w:rsidRPr="00901855" w:rsidRDefault="00E0398E" w:rsidP="003C02C2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</w:rPr>
      </w:pPr>
      <w:r w:rsidRPr="00E0398E">
        <w:rPr>
          <w:rFonts w:asciiTheme="majorHAnsi" w:hAnsiTheme="majorHAnsi"/>
          <w:color w:val="373737"/>
          <w:shd w:val="clear" w:color="auto" w:fill="FFFFFF"/>
        </w:rPr>
        <w:t>José Vicente Gil Noé (València, 1978) es doctor por la Universitat de València, licenciado en Historia del Arte, profesor superior de Música y máster en Estética y Creatividad Musical. Ha ejercido como profesor en Educación Secundaria y en varias universidades. Actualmente forma parte del Departamento de Pedagogía y Didáctica de las Ciencias Sociales, la Lengua y la Literatura de la Universitat Jaume I, donde además pertenece al grupo de innovaci</w:t>
      </w:r>
      <w:r w:rsidR="00901855">
        <w:rPr>
          <w:rFonts w:asciiTheme="majorHAnsi" w:hAnsiTheme="majorHAnsi"/>
          <w:color w:val="373737"/>
          <w:shd w:val="clear" w:color="auto" w:fill="FFFFFF"/>
        </w:rPr>
        <w:t xml:space="preserve">ón educativa </w:t>
      </w:r>
      <w:r w:rsidRPr="00E0398E">
        <w:rPr>
          <w:rFonts w:asciiTheme="majorHAnsi" w:hAnsiTheme="majorHAnsi"/>
          <w:color w:val="373737"/>
          <w:shd w:val="clear" w:color="auto" w:fill="FFFFFF"/>
        </w:rPr>
        <w:t>DIMPA (Didáctica de la Imagen y el Patrimoni</w:t>
      </w:r>
      <w:r w:rsidR="00901855">
        <w:rPr>
          <w:rFonts w:asciiTheme="majorHAnsi" w:hAnsiTheme="majorHAnsi"/>
          <w:color w:val="373737"/>
          <w:shd w:val="clear" w:color="auto" w:fill="FFFFFF"/>
        </w:rPr>
        <w:t xml:space="preserve">o) y al grupo de investigación </w:t>
      </w:r>
      <w:r w:rsidRPr="00E0398E">
        <w:rPr>
          <w:rFonts w:asciiTheme="majorHAnsi" w:hAnsiTheme="majorHAnsi"/>
          <w:color w:val="373737"/>
          <w:shd w:val="clear" w:color="auto" w:fill="FFFFFF"/>
        </w:rPr>
        <w:t>QHEART (Calidad de Vida y Desarrollo Sostenible desde la Música y las Artes). Sus líneas de investigación están centradas en las músicas experimentales y el arte sonoro, la didáctica de las ciencias sociales, la didáctica de la música y la sostenibilidad y la calidad de vida a través de las artes.</w:t>
      </w:r>
    </w:p>
    <w:p w:rsidR="001C36C4" w:rsidRDefault="001C36C4" w:rsidP="001C36C4">
      <w:pPr>
        <w:pStyle w:val="Default"/>
        <w:rPr>
          <w:rFonts w:asciiTheme="majorHAnsi" w:hAnsiTheme="majorHAnsi"/>
          <w:lang w:val="ca-ES"/>
        </w:rPr>
      </w:pPr>
    </w:p>
    <w:p w:rsidR="00901855" w:rsidRDefault="00901855" w:rsidP="0090185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proofErr w:type="spellStart"/>
      <w:r>
        <w:rPr>
          <w:rFonts w:asciiTheme="majorHAnsi" w:eastAsia="Helvetica Neue" w:hAnsiTheme="majorHAnsi" w:cs="Helvetica Neue"/>
          <w:lang w:val="ca-ES"/>
        </w:rPr>
        <w:t>Má</w:t>
      </w:r>
      <w:r w:rsidRPr="00AC6837">
        <w:rPr>
          <w:rFonts w:asciiTheme="majorHAnsi" w:eastAsia="Helvetica Neue" w:hAnsiTheme="majorHAnsi" w:cs="Helvetica Neue"/>
          <w:lang w:val="ca-ES"/>
        </w:rPr>
        <w:t>s</w:t>
      </w:r>
      <w:proofErr w:type="spellEnd"/>
      <w:r w:rsidRPr="00AC6837">
        <w:rPr>
          <w:rFonts w:asciiTheme="majorHAnsi" w:eastAsia="Helvetica Neue" w:hAnsiTheme="majorHAnsi" w:cs="Helvetica Neue"/>
          <w:lang w:val="ca-ES"/>
        </w:rPr>
        <w:t xml:space="preserve"> </w:t>
      </w:r>
      <w:proofErr w:type="spellStart"/>
      <w:r w:rsidRPr="00AC6837">
        <w:rPr>
          <w:rFonts w:asciiTheme="majorHAnsi" w:eastAsia="Helvetica Neue" w:hAnsiTheme="majorHAnsi" w:cs="Helvetica Neue"/>
          <w:lang w:val="ca-ES"/>
        </w:rPr>
        <w:t>informació</w:t>
      </w:r>
      <w:r>
        <w:rPr>
          <w:rFonts w:asciiTheme="majorHAnsi" w:eastAsia="Helvetica Neue" w:hAnsiTheme="majorHAnsi" w:cs="Helvetica Neue"/>
          <w:lang w:val="ca-ES"/>
        </w:rPr>
        <w:t>n</w:t>
      </w:r>
      <w:proofErr w:type="spellEnd"/>
      <w:r w:rsidRPr="00AC6837">
        <w:rPr>
          <w:rFonts w:asciiTheme="majorHAnsi" w:eastAsia="Helvetica Neue" w:hAnsiTheme="majorHAnsi" w:cs="Helvetica Neue"/>
          <w:lang w:val="ca-ES"/>
        </w:rPr>
        <w:t xml:space="preserve"> en </w:t>
      </w:r>
      <w:hyperlink r:id="rId8">
        <w:r w:rsidRPr="00AC6837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p w:rsidR="00901855" w:rsidRPr="00E0398E" w:rsidRDefault="00901855" w:rsidP="001C36C4">
      <w:pPr>
        <w:pStyle w:val="Default"/>
        <w:rPr>
          <w:rFonts w:asciiTheme="majorHAnsi" w:hAnsiTheme="majorHAnsi"/>
          <w:lang w:val="ca-ES"/>
        </w:rPr>
      </w:pPr>
    </w:p>
    <w:p w:rsidR="001C36C4" w:rsidRPr="00E0398E" w:rsidRDefault="001C36C4" w:rsidP="008F739A">
      <w:pPr>
        <w:ind w:leftChars="0" w:left="0" w:firstLineChars="0" w:firstLine="0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1C36C4" w:rsidRPr="00E0398E" w:rsidRDefault="001C36C4" w:rsidP="001C36C4">
      <w:pPr>
        <w:ind w:leftChars="0" w:left="0" w:firstLineChars="0" w:firstLine="0"/>
        <w:jc w:val="both"/>
        <w:rPr>
          <w:rFonts w:asciiTheme="majorHAnsi" w:eastAsia="Helvetica Neue" w:hAnsiTheme="majorHAnsi" w:cs="Helvetica Neue"/>
          <w:u w:val="single"/>
          <w:lang w:val="ca-ES"/>
        </w:rPr>
      </w:pPr>
    </w:p>
    <w:p w:rsidR="00311B39" w:rsidRPr="00E0398E" w:rsidRDefault="00311B39" w:rsidP="001C36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0" w:firstLineChars="0" w:firstLine="0"/>
        <w:rPr>
          <w:rFonts w:asciiTheme="majorHAnsi" w:hAnsiTheme="majorHAnsi"/>
          <w:lang w:val="ca-ES"/>
        </w:rPr>
      </w:pPr>
    </w:p>
    <w:sectPr w:rsidR="00311B39" w:rsidRPr="00E0398E" w:rsidSect="00526DEB">
      <w:headerReference w:type="default" r:id="rId9"/>
      <w:footerReference w:type="default" r:id="rId10"/>
      <w:pgSz w:w="11900" w:h="16840"/>
      <w:pgMar w:top="1843" w:right="850" w:bottom="1417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0C7" w:rsidRDefault="000C10C7">
      <w:pPr>
        <w:spacing w:line="240" w:lineRule="auto"/>
        <w:ind w:left="0" w:hanging="2"/>
      </w:pPr>
      <w:r>
        <w:separator/>
      </w:r>
    </w:p>
  </w:endnote>
  <w:endnote w:type="continuationSeparator" w:id="0">
    <w:p w:rsidR="000C10C7" w:rsidRDefault="000C10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>
          <wp:extent cx="5394325" cy="414655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0C7" w:rsidRDefault="000C10C7">
      <w:pPr>
        <w:spacing w:line="240" w:lineRule="auto"/>
        <w:ind w:left="0" w:hanging="2"/>
      </w:pPr>
      <w:r>
        <w:separator/>
      </w:r>
    </w:p>
  </w:footnote>
  <w:footnote w:type="continuationSeparator" w:id="0">
    <w:p w:rsidR="000C10C7" w:rsidRDefault="000C10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>
          <wp:extent cx="1753235" cy="600710"/>
          <wp:effectExtent l="0" t="0" r="0" b="0"/>
          <wp:docPr id="7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4"/>
    <w:rsid w:val="000107BC"/>
    <w:rsid w:val="00076C4E"/>
    <w:rsid w:val="000B6E24"/>
    <w:rsid w:val="000C10C7"/>
    <w:rsid w:val="00115A4F"/>
    <w:rsid w:val="00154E08"/>
    <w:rsid w:val="001C36C4"/>
    <w:rsid w:val="00283F7C"/>
    <w:rsid w:val="00285512"/>
    <w:rsid w:val="00311B39"/>
    <w:rsid w:val="003C02C2"/>
    <w:rsid w:val="00471493"/>
    <w:rsid w:val="004721F2"/>
    <w:rsid w:val="004E153C"/>
    <w:rsid w:val="0052308F"/>
    <w:rsid w:val="00526DEB"/>
    <w:rsid w:val="005723F9"/>
    <w:rsid w:val="00574ACF"/>
    <w:rsid w:val="005A0728"/>
    <w:rsid w:val="006133DD"/>
    <w:rsid w:val="00660ABA"/>
    <w:rsid w:val="00670482"/>
    <w:rsid w:val="00697DC4"/>
    <w:rsid w:val="007A5244"/>
    <w:rsid w:val="007D3343"/>
    <w:rsid w:val="007F4DD0"/>
    <w:rsid w:val="008A2436"/>
    <w:rsid w:val="008C75D3"/>
    <w:rsid w:val="008F739A"/>
    <w:rsid w:val="00901855"/>
    <w:rsid w:val="009925F8"/>
    <w:rsid w:val="00A136BC"/>
    <w:rsid w:val="00A57A82"/>
    <w:rsid w:val="00A751A7"/>
    <w:rsid w:val="00AC6837"/>
    <w:rsid w:val="00AD5E11"/>
    <w:rsid w:val="00AE30DD"/>
    <w:rsid w:val="00B422C8"/>
    <w:rsid w:val="00BD0D29"/>
    <w:rsid w:val="00DC7823"/>
    <w:rsid w:val="00DE1FD0"/>
    <w:rsid w:val="00E0398E"/>
    <w:rsid w:val="00E706F1"/>
    <w:rsid w:val="00F12BAE"/>
    <w:rsid w:val="00F234E1"/>
    <w:rsid w:val="00F5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311B3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fonselmagnanim.net/libro/manuel-boix_12113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1241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5</cp:revision>
  <dcterms:created xsi:type="dcterms:W3CDTF">2022-05-30T10:01:00Z</dcterms:created>
  <dcterms:modified xsi:type="dcterms:W3CDTF">2022-05-30T10:51:00Z</dcterms:modified>
</cp:coreProperties>
</file>